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AD" w:rsidRDefault="003A5F53">
      <w:pPr>
        <w:rPr>
          <w:rFonts w:ascii="Arial" w:hAnsi="Arial" w:cs="Arial"/>
          <w:color w:val="7A7A7A"/>
          <w:shd w:val="clear" w:color="auto" w:fill="FFFFFF"/>
        </w:rPr>
      </w:pPr>
      <w:r>
        <w:rPr>
          <w:rFonts w:ascii="Arial" w:hAnsi="Arial" w:cs="Arial"/>
          <w:color w:val="7A7A7A"/>
          <w:shd w:val="clear" w:color="auto" w:fill="FFFFFF"/>
        </w:rPr>
        <w:t>Выдержка из Постановления Правительства РФ № 2463 от 31.12.2020 года.</w:t>
      </w:r>
    </w:p>
    <w:p w:rsidR="003A5F53" w:rsidRPr="003A5F53" w:rsidRDefault="003A5F53" w:rsidP="003A5F53">
      <w:pPr>
        <w:shd w:val="clear" w:color="auto" w:fill="FFFFFF"/>
        <w:spacing w:before="240" w:line="240" w:lineRule="auto"/>
        <w:outlineLvl w:val="1"/>
        <w:rPr>
          <w:rFonts w:ascii="Arial" w:eastAsia="Times New Roman" w:hAnsi="Arial" w:cs="Arial"/>
          <w:color w:val="0F0F0F"/>
          <w:sz w:val="63"/>
          <w:szCs w:val="63"/>
          <w:lang w:eastAsia="ru-RU"/>
        </w:rPr>
      </w:pPr>
      <w:r w:rsidRPr="003A5F53">
        <w:rPr>
          <w:rFonts w:ascii="Arial" w:eastAsia="Times New Roman" w:hAnsi="Arial" w:cs="Arial"/>
          <w:color w:val="0F0F0F"/>
          <w:sz w:val="63"/>
          <w:szCs w:val="63"/>
          <w:lang w:eastAsia="ru-RU"/>
        </w:rPr>
        <w:t>Перечень непродовольственных товаров надлежащего качества, не подлежащих обмену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Утвержден постановлением Правительства</w:t>
      </w: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br/>
        <w:t>Российской Федерации</w:t>
      </w: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br/>
        <w:t>от 31 декабря 2020 г. N 2463</w:t>
      </w:r>
    </w:p>
    <w:p w:rsidR="003A5F53" w:rsidRPr="003A5F53" w:rsidRDefault="003A5F53" w:rsidP="003A5F53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color w:val="0F0F0F"/>
          <w:sz w:val="39"/>
          <w:szCs w:val="39"/>
          <w:lang w:eastAsia="ru-RU"/>
        </w:rPr>
      </w:pPr>
      <w:r w:rsidRPr="003A5F53">
        <w:rPr>
          <w:rFonts w:ascii="Arial" w:eastAsia="Times New Roman" w:hAnsi="Arial" w:cs="Arial"/>
          <w:color w:val="0F0F0F"/>
          <w:sz w:val="39"/>
          <w:szCs w:val="39"/>
          <w:lang w:eastAsia="ru-RU"/>
        </w:rPr>
        <w:t>ПЕРЕЧЕНЬ</w:t>
      </w:r>
      <w:r w:rsidRPr="003A5F53">
        <w:rPr>
          <w:rFonts w:ascii="Arial" w:eastAsia="Times New Roman" w:hAnsi="Arial" w:cs="Arial"/>
          <w:color w:val="0F0F0F"/>
          <w:sz w:val="39"/>
          <w:szCs w:val="39"/>
          <w:lang w:eastAsia="ru-RU"/>
        </w:rPr>
        <w:br/>
        <w:t>НЕПРОДОВОЛЬСТВЕННЫХ ТОВАРОВ НАДЛЕЖАЩЕГО КАЧЕСТВА,</w:t>
      </w:r>
      <w:r w:rsidRPr="003A5F53">
        <w:rPr>
          <w:rFonts w:ascii="Arial" w:eastAsia="Times New Roman" w:hAnsi="Arial" w:cs="Arial"/>
          <w:color w:val="0F0F0F"/>
          <w:sz w:val="39"/>
          <w:szCs w:val="39"/>
          <w:lang w:eastAsia="ru-RU"/>
        </w:rPr>
        <w:br/>
        <w:t>НЕ ПОДЛЕЖАЩИХ ОБМЕНУ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3. Парфюмерно-косметические товары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4. </w:t>
      </w:r>
      <w:proofErr w:type="gramStart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—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 xml:space="preserve">7. Товары бытовой химии, пестициды и </w:t>
      </w:r>
      <w:proofErr w:type="spellStart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агрохимикаты</w:t>
      </w:r>
      <w:proofErr w:type="spellEnd"/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8. Мебельные гарнитуры бытового назначения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10. Автомобили и </w:t>
      </w:r>
      <w:proofErr w:type="spellStart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мотовелотовары</w:t>
      </w:r>
      <w:proofErr w:type="spellEnd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мотовелотоварам</w:t>
      </w:r>
      <w:proofErr w:type="spellEnd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плавсредства</w:t>
      </w:r>
      <w:proofErr w:type="spellEnd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бытового назначения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12.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вещества</w:t>
      </w:r>
      <w:proofErr w:type="gramEnd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13. Животные и растения</w:t>
      </w:r>
    </w:p>
    <w:p w:rsidR="003A5F53" w:rsidRPr="003A5F53" w:rsidRDefault="003A5F53" w:rsidP="003A5F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14. </w:t>
      </w:r>
      <w:proofErr w:type="gramStart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изоиздания</w:t>
      </w:r>
      <w:proofErr w:type="spellEnd"/>
      <w:r w:rsidRPr="003A5F53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календари, буклеты, издания, воспроизведенные на технических носителях информации)</w:t>
      </w:r>
      <w:proofErr w:type="gramEnd"/>
    </w:p>
    <w:p w:rsidR="003A5F53" w:rsidRDefault="003A5F53">
      <w:bookmarkStart w:id="0" w:name="_GoBack"/>
      <w:bookmarkEnd w:id="0"/>
    </w:p>
    <w:sectPr w:rsidR="003A5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8"/>
    <w:rsid w:val="002867AD"/>
    <w:rsid w:val="003A5F53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Бонк</dc:creator>
  <cp:keywords/>
  <dc:description/>
  <cp:lastModifiedBy>Илья Бонк</cp:lastModifiedBy>
  <cp:revision>3</cp:revision>
  <dcterms:created xsi:type="dcterms:W3CDTF">2022-08-05T04:04:00Z</dcterms:created>
  <dcterms:modified xsi:type="dcterms:W3CDTF">2022-08-05T04:05:00Z</dcterms:modified>
</cp:coreProperties>
</file>